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03" w:rsidRPr="009E1EA3" w:rsidRDefault="008E3D03" w:rsidP="008E3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pl-PL"/>
        </w:rPr>
        <w:t>Podstawa programowa wychowania przedszkolnego dla przedszkoli, oddziałów przedszkolnych w szkołach podstawowych oraz innych form wychowania przedszkolnego</w:t>
      </w:r>
      <w:r w:rsidRPr="008E3D03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pl-PL"/>
        </w:rPr>
        <w:br/>
      </w:r>
    </w:p>
    <w:p w:rsidR="008E3D03" w:rsidRPr="00BA249C" w:rsidRDefault="008E3D03" w:rsidP="00BA2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</w:pPr>
    </w:p>
    <w:p w:rsidR="008E3D03" w:rsidRPr="00B90880" w:rsidRDefault="00B90880" w:rsidP="00BA24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</w:pPr>
      <w:r w:rsidRPr="00B9088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  <w:t>Wstęp</w:t>
      </w:r>
    </w:p>
    <w:p w:rsidR="008E3D03" w:rsidRPr="008E3D03" w:rsidRDefault="008E3D03" w:rsidP="00B90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Podstawa programowa wychowania przedszkolnego wskazuje cel wychowania przedszkolnego, zadania profilaktyczno-wychowawcze przedszkola, oddziału przedszkolnego zorganizowanego w szkole podstawowej i innej formie wychowania przedszkolnego, zwanych dalej „przedszkolami”, oraz efekty realizacji zadań </w:t>
      </w:r>
      <w:r w:rsidR="00BA249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 postaci celów osiąganych przez dzieci na zakończenie wychowania przedszkolnego.</w:t>
      </w:r>
    </w:p>
    <w:p w:rsidR="008E3D03" w:rsidRDefault="008E3D03" w:rsidP="00B90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</w:t>
      </w:r>
      <w:r w:rsidR="00B90880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i piękna. W efekcie takiego wsparcia dziecko osiąga dojrzałość do podjęcia nauki na pierwszym etapie edukacji.</w:t>
      </w:r>
    </w:p>
    <w:p w:rsidR="008E3D03" w:rsidRPr="00B90880" w:rsidRDefault="00B90880" w:rsidP="00BA249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</w:pPr>
      <w:r w:rsidRPr="00B9088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  <w:t>Zadania przedszkola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Wspieranie wielokierunkowej aktywności dziecka poprzez organizację warunków sprzyjających nabywaniu doświadczeń w fizycznym, emocjonalnym, społecznym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poznawczym obszarze jego rozwoju.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Tworzenie warunków umożliwiających dzieciom swobodny rozwój, zabawę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odpoczynek w poczuciu bezpieczeństwa.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Wspieranie aktywności dziecka podnoszącej poziom integracji sensorycznej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umiejętności korzystania z rozwijających się procesów poznawczych.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Wspieranie samodzielnej dziecięcej eksploracji świata, dobór treści adekwatnych do poziomu rozwoju dziecka, jego możliwości percepcyjnych, wyobrażeń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rozumowania, z poszanowaniem indywidualnych potrzeb i zainteresowań.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Wzmacnianie poczucia wartości, indywidualność, oryginalność dziecka oraz potrzeby tworzenia relacji osobowych i uczestnictwa w grupie.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Tworzenie sytuacji sprzyjających rozwojowi nawyków i </w:t>
      </w:r>
      <w:proofErr w:type="spellStart"/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zachowań</w:t>
      </w:r>
      <w:proofErr w:type="spellEnd"/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prowadzących do samodzielności, dbania o zdrowie, sprawność ruchową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b</w:t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ezpieczeństwo, w tym bezpieczeństwo w ruchu drogowym.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8E3D03" w:rsidRPr="00BA249C" w:rsidRDefault="008E3D03" w:rsidP="00BA249C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Tworzenie warunków pozwalających na bezpieczną, samodzielną eksplorację otaczającej dziecko przyrody, stymulujących rozwój wrażliwości </w:t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umożliwiających poznanie wartości oraz norm odnoszących się do środowiska przyrodniczego, adekwatnych do etapu rozwoju dziecka.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Tworzenie warunków umożliwiających bezpieczną, samodzielną eksplorację elementów techniki w otoczeniu, konstruowania, majsterkowania, planowania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podejmowania intencjonalnego działania, prezentowania wytworów swojej pracy.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Współdziałanie z rodzicami, różnymi środowiskami, organizacjami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instytucjami, uznanymi przez rodziców za źródło istotnych wartości, na rzecz tworzenia warunków umożliwiających rozwój tożsamości dziecka.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zachowań</w:t>
      </w:r>
      <w:proofErr w:type="spellEnd"/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wynikających z wartości możliwych do zrozumienia na tym etapie rozwoju.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8E3D03" w:rsidRPr="008E3D03" w:rsidRDefault="008E3D03" w:rsidP="008E3D03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8E3D03" w:rsidRPr="008E3D03" w:rsidRDefault="008E3D03" w:rsidP="00B90880">
      <w:pPr>
        <w:pStyle w:val="Akapitzlist"/>
        <w:numPr>
          <w:ilvl w:val="0"/>
          <w:numId w:val="5"/>
        </w:numPr>
        <w:pBdr>
          <w:bottom w:val="single" w:sz="6" w:space="11" w:color="DBDBD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Organizowanie zajęć – zgodnie z potrzebami – umożliwiających dziecku poznawanie kultury i języka mniejszości narodowej lub etnicznej lub języka regionalnego – kaszubskiego.</w:t>
      </w:r>
    </w:p>
    <w:p w:rsidR="008E3D03" w:rsidRPr="008E3D03" w:rsidRDefault="008E3D03" w:rsidP="00B9088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Tworzenie sytuacji edukacyjnych sprzyjających budowaniu zainteresowania dziecka językiem obcym nowożytnym, chęci poznawania innych kultur.</w:t>
      </w:r>
    </w:p>
    <w:p w:rsidR="008E3D03" w:rsidRPr="008E3D03" w:rsidRDefault="008E3D03" w:rsidP="00B90880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8E3D03" w:rsidRPr="008E3D03" w:rsidRDefault="008E3D03" w:rsidP="00B90880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pl-PL"/>
        </w:rPr>
        <w:t>Przygotowanie dzieci do posługiwania się językiem obcym nowożytnym nie dotyczy:</w:t>
      </w:r>
    </w:p>
    <w:p w:rsidR="008E3D03" w:rsidRPr="008E3D03" w:rsidRDefault="00BA249C" w:rsidP="008E3D03">
      <w:pPr>
        <w:pStyle w:val="Akapitzlist"/>
        <w:numPr>
          <w:ilvl w:val="0"/>
          <w:numId w:val="6"/>
        </w:numPr>
        <w:pBdr>
          <w:top w:val="single" w:sz="6" w:space="0" w:color="DBDBDB"/>
          <w:bottom w:val="single" w:sz="6" w:space="11" w:color="DBDBD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</w:t>
      </w:r>
      <w:r w:rsidR="008E3D03"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E3D03"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niepełnosprawności jest niepełnosprawność intelektualna w stopniu umiarkowanym lub znacznym;</w:t>
      </w:r>
    </w:p>
    <w:p w:rsidR="009E1EA3" w:rsidRDefault="00BA249C" w:rsidP="009E1EA3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</w:t>
      </w:r>
      <w:r w:rsidR="008E3D03"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zieci posiadających orzeczenie o potrzebie kształcenia specjalnego wydane ze względu na inne niż wymienione w pkt 1 rodzaje niepełnosprawności, o których mowa w przepisach wydanych na podstawie art. 127 ust. 19 pkt 2 ustawy z dnia 14 </w:t>
      </w:r>
      <w:r w:rsidR="008E3D03"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 xml:space="preserve">grudnia 2016 r. – Prawo oświatowe (Dz. U. z 2017 r. poz. 59), oraz jeżeli </w:t>
      </w:r>
      <w:r w:rsid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E3D03" w:rsidRPr="008E3D0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indywidualnego programu edukacyjno-terapeutycznego wynika brak możliwości realizacji przygotowania do posługiwania się językiem obcym nowożytnym ze względu na indywidualne potrzeby rozwojowe i edukacyjne oraz możliwości psychofizyczne dziecka.</w:t>
      </w:r>
    </w:p>
    <w:p w:rsidR="009E1EA3" w:rsidRDefault="009E1EA3" w:rsidP="009E1EA3">
      <w:pPr>
        <w:pStyle w:val="Akapitzlist"/>
        <w:shd w:val="clear" w:color="auto" w:fill="FFFFFF"/>
        <w:spacing w:after="100" w:afterAutospacing="1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9E1EA3" w:rsidRPr="009E1EA3" w:rsidRDefault="009E1EA3" w:rsidP="009E1EA3">
      <w:pPr>
        <w:pStyle w:val="Akapitzlist"/>
        <w:shd w:val="clear" w:color="auto" w:fill="FFFFFF"/>
        <w:spacing w:after="100" w:afterAutospacing="1" w:line="240" w:lineRule="auto"/>
        <w:ind w:left="45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l-PL"/>
        </w:rPr>
        <w:t>Osiągnięcia dziecka na koniec wychowania przedszkolnego</w:t>
      </w:r>
    </w:p>
    <w:p w:rsidR="008E3D03" w:rsidRPr="008E3D03" w:rsidRDefault="008E3D03" w:rsidP="008E3D03">
      <w:pPr>
        <w:numPr>
          <w:ilvl w:val="0"/>
          <w:numId w:val="3"/>
        </w:numPr>
        <w:shd w:val="clear" w:color="auto" w:fill="4574C1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  <w:t>Fizyczny obszar rozwoju dziecka. Dziecko przygotowane do podjęcia nauki w szkole: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zgłasza potrzeby fizjologiczne, samodzielnie wykonuje podstawowe czynności higieniczne;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wykonuje czynności samoobsługowe: ubieranie się i rozbieranie, w tym czynności precyzyjne, np. zapinanie guzików, wiązanie sznurowadeł;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spożywa posiłki z użyciem sztućców, nakrywa do stołu i sprząta po posiłku;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komunikuje potrzebę ruchu, odpoczynku itp.;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uczestniczy w zabawach ruchowych, w tym rytmicznych, muzycznych, naśladowczych, z przyborami lub bez nich; wykonuje różne formy ruchu: bieżne, skoczne, z </w:t>
      </w:r>
      <w:proofErr w:type="spellStart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czworakowaniem</w:t>
      </w:r>
      <w:proofErr w:type="spellEnd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rzutne;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inicjuje zabawy konstrukcyjne, majsterkuje, buduje, wykorzystując zabawki, materiały użytkowe, w tym materiał naturalny;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wykonuje czynności, takie jak: sprzątanie, pakowanie, trzymanie przedmiotów jedną ręką i oburącz, małych przedmiotów z wykorzystaniem odpowiednio ukształtowanych chwytów dłoni, używa chwytu pisarskiego podczas rysowania, kreślenia i pierwszych prób pisania;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wykonuje podstawowe ćwiczenia kształtujące nawyk utrzymania prawidłowej postawy ciała;</w:t>
      </w:r>
    </w:p>
    <w:p w:rsidR="008E3D03" w:rsidRPr="00BA249C" w:rsidRDefault="008E3D03" w:rsidP="00BA249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wykazuje sprawność ciała i koordynację w stopniu pozwalającym na rozpoczęcie systematycznej nauki czynności złożonych, takich jak czytanie i pisanie.</w:t>
      </w:r>
    </w:p>
    <w:p w:rsidR="008E3D03" w:rsidRPr="008E3D03" w:rsidRDefault="008E3D03" w:rsidP="00BA249C">
      <w:pPr>
        <w:numPr>
          <w:ilvl w:val="0"/>
          <w:numId w:val="3"/>
        </w:numPr>
        <w:shd w:val="clear" w:color="auto" w:fill="4574C1"/>
        <w:spacing w:before="75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  <w:t>Emocjonalny obszar rozwoju dziecka. Dziecko przygotowane do podjęcia nauki w szkole: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-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rozpoznaje i nazywa podstawowe emocje, próbuje radzić sobie z ich przeżywaniem;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szanuje emocje swoje i innych osób;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przeżywa emocje w sposób umożliwiający mu adaptację w nowym otoczeniu, np. </w:t>
      </w:r>
      <w:r w:rsidR="009E1EA3"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nowej grupie dzieci, nowej grupie starszych dzieci, a także w nowej grupie dzieci </w:t>
      </w:r>
      <w:r w:rsidR="009E1EA3"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osób dorosłych;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przedstawia swoje emocje i uczucia, używając charakterystycznych dla dziecka form wyrazu;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rozstaje się z rodzicami bez lęku, ma świadomość, że rozstanie takie bywa dłuższe lub krótsze;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rozróżnia emocje i uczucia przyjemne i nieprzyjemne, ma świadomość, że odczuwają i przeżywają je wszyscy ludzie;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szuka wsparcia w sytuacjach trudnych dla niego emocjonalnie; wdraża swoje własne strategie, wspierane przez osoby dorosłe lub rówieśników;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zauważa, że nie wszystkie przeżywane emocje i uczucia mogą być podstawą do podejmowania natychmiastowego działania, panuje nad nieprzyjemną emocją, np. podczas czekania na własną kolej w zabawie lub innej sytuacji;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wczuwa się w emocje i uczucia osób z najbliższego otoczenia;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dostrzega, że zwierzęta posiadają zdolność odczuwania, przejawia w stosunku do nich życzliwość i troskę;</w:t>
      </w:r>
    </w:p>
    <w:p w:rsidR="008E3D03" w:rsidRPr="00BA249C" w:rsidRDefault="008E3D03" w:rsidP="00BA249C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dostrzega emocjonalną wartość otoczenia przyrodniczego jako źródła satysfakcji estetycznej.</w:t>
      </w:r>
    </w:p>
    <w:p w:rsidR="008E3D03" w:rsidRPr="008E3D03" w:rsidRDefault="008E3D03" w:rsidP="009E1EA3">
      <w:pPr>
        <w:numPr>
          <w:ilvl w:val="0"/>
          <w:numId w:val="3"/>
        </w:numPr>
        <w:shd w:val="clear" w:color="auto" w:fill="4574C1"/>
        <w:spacing w:before="75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  <w:t>Społeczny obszar rozwoju dziecka. Dziecko przygotowane do podjęcia nauki w szkole: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przejawia poczucie własnej wartości jako osoby, wyraża szacunek wobec innych osób i przestrzegając tych wartości, nawiązuje relacje rówieśnicze;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odczuwa i wyjaśnia swoją przynależność do rodziny, narodu, grupy przedszkolnej, grupy chłopców, grupy dziewczynek oraz innych grup, np. grupy teatralnej, grupy sportowej;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posługuje się swoim imieniem, nazwiskiem, adresem;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używa zwrotów grzecznościowych podczas powitania, pożegnania, sytuacji wymagającej przeproszenia i przyjęcia konsekwencji swojego zachowania;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ocenia swoje zachowanie w kontekście podjętych czynności i zadań oraz przyjętych norm grupowych; przyjmuje, respektuje i tworzy zasady zabawy w grupie, współdziała z dziećmi w zabawie, pracach użytecznych, podczas odpoczynku;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nazywa i rozpoznaje wartości związane z umiejętnościami i </w:t>
      </w:r>
      <w:proofErr w:type="spellStart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zachowaniami</w:t>
      </w:r>
      <w:proofErr w:type="spellEnd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społecznymi, np. szacunek do dzieci i dorosłych, szacunek do ojczyzny, życzliwość okazywana dzieciom i dorosłym – obowiązkowość, przyjaźń, radość;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respektuje prawa i obowiązki swoje oraz innych osób, zwracając uwagę na ich indywidualne potrzeby;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obdarza uwagą inne dzieci i osoby dorosłe;</w:t>
      </w:r>
    </w:p>
    <w:p w:rsidR="008E3D03" w:rsidRPr="00BA249C" w:rsidRDefault="008E3D03" w:rsidP="00BA249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komunikuje się z dziećmi i osobami dorosłymi, wykorzystując komunikaty werbalne </w:t>
      </w:r>
      <w:r w:rsidR="009E1EA3"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pozawerbalne; wyraża swoje oczekiwania społeczne wobec innego dziecka, grupy.</w:t>
      </w:r>
    </w:p>
    <w:p w:rsidR="008E3D03" w:rsidRPr="008E3D03" w:rsidRDefault="008E3D03" w:rsidP="00BA249C">
      <w:pPr>
        <w:numPr>
          <w:ilvl w:val="0"/>
          <w:numId w:val="3"/>
        </w:numPr>
        <w:shd w:val="clear" w:color="auto" w:fill="4574C1"/>
        <w:spacing w:before="750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</w:pPr>
      <w:r w:rsidRPr="008E3D0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  <w:lastRenderedPageBreak/>
        <w:t>Poznawczy obszar rozwoju dziecka. Dziecko przygotowane do podjęcia nauki w szkole: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wyraża swoje rozumienie świata, zjawisk i rzeczy znajdujących się w bliskim otoczeniu za pomocą komunikatów pozawerbalnych: tańca, intencjonalnego ruchu, gestów, impresji plastycznych, technicznych, teatralnych, mimicznych, konstrukcji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modeli z tworzyw i materiału naturalnego;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końcu w wybranych prostych fonetycznie słowach;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odróżnia elementy świata fikcji od realnej rzeczywistości; byty rzeczywiste od medialnych, byty realistyczne od fikcyjnych;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rozpoznaje litery, którymi jest zainteresowane na skutek zabawy i spontanicznych odkryć, odczytuje krótkie wyrazy utworzone z poznanych liter w formie napisów drukowanych dotyczące treści znajdujących zastosowanie w codziennej aktywności;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odpowiada na pytania, opowiada o zdarzeniach z przedszkola, objaśnia kolejność zdarzeń w prostych historyjkach obrazkowych, układa historyjki obrazkowe, recytuje wierszyki, układa i rozwiązuje zagadki;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wykonuje własne eksperymenty językowe, nadaje znaczenie czynnościom, nazywa je, tworzy żarty językowe i sytuacyjne, uważnie słucha i nadaje znaczenie swym doświadczeniom;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</w:t>
      </w:r>
      <w:r w:rsidR="009E1EA3"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 wysokości dźwięku oraz wyraża ją ruchem, reaguje na sygnały, muzykuje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czyta obrazy, wyodrębnia i nazywa ich elementy, nazywa symbole i znaki znajdujące się w otoczeniu, wyjaśnia ich znaczenie;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wymienia nazwę swojego kraju i jego stolicy, rozpoznaje symbole narodowe (godło, flaga, hymn), nazywa wybrane symbole związane z regionami Polski ukryte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podaniach, przysłowiach, legendach, bajkach, np. o smoku wawelskim, orientuje się, że Polska jest jednym z krajów Unii Europejskiej;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swoim otoczeniu z uwagi na wybraną cechę;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klasyfikuje przedmioty według: wielkości, kształtu, koloru, przeznaczenia, układa przedmioty w grupy, szeregi, rytmy, odtwarza układy przedmiotów i tworzy własne, nadając im znaczenie, rozróżnia podstawowe figury geometryczne (koło, kwadrat, trójkąt, prostokąt);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eksperymentuje, szacuje, przewiduje, dokonuje pomiaru długości przedmiotów, wykorzystując np. dłoń, stopę, but;</w:t>
      </w:r>
    </w:p>
    <w:p w:rsidR="00BA249C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określa kierunki i ustala położenie przedmiotów w stosunku do własnej osoby,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także w stosunku do innych przedmiotów, rozróżnia stronę lewą i prawą;</w:t>
      </w:r>
      <w:r w:rsidR="00BA249C"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BA249C"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wskazuje zawody wykonywane przez rodziców i osoby z najbliższego otoczenia, wyjaśnia, czym zajmuje się osoba wykonująca dany zawód;</w:t>
      </w:r>
    </w:p>
    <w:p w:rsidR="00BA249C" w:rsidRPr="009E1EA3" w:rsidRDefault="00BA249C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</w:t>
      </w:r>
    </w:p>
    <w:p w:rsidR="00BA249C" w:rsidRPr="009E1EA3" w:rsidRDefault="00BA249C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:rsidR="008E3D03" w:rsidRPr="00B90880" w:rsidRDefault="00BA249C" w:rsidP="00B90880">
      <w:pPr>
        <w:pStyle w:val="Akapitzlist"/>
        <w:numPr>
          <w:ilvl w:val="0"/>
          <w:numId w:val="7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reaguje na proste polecenie w języku regionalnym – kaszubskim, używa wyrazów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przelicza elementy zbiorów w czasie zabawy, prac porządkowych, ćwiczeń </w:t>
      </w:r>
      <w:r w:rsidR="009E1EA3"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 wykonywania innych czynności, posługuje się liczebnikami głównymi </w:t>
      </w:r>
      <w:r w:rsidR="009E1EA3"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 porządkowymi, rozpoznaje cyfry oznaczające liczby od 0 do 10, eksperymentuje </w:t>
      </w:r>
      <w:r w:rsidR="009E1EA3"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z tworzeniem kolejnych liczb, wykonuje dodawanie i odejmowanie w sytuacji użytkowej, liczy obiekty, odróżnia liczenie błędne od poprawnego;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posługuje się w zabawie i w trakcie wykonywania innych czynności pojęciami dotyczącymi następstwa czasu np. wczoraj, dzisiaj, jutro, rano, wieczorem, w tym nazwami pór roku, nazwami dni tygodnia i miesięcy;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rozpoznaje modele monet i banknotów o niskich nominałach, porządkuje je, rozumie, do czego służą pieniądze w gospodarstwie domowym;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</w:t>
      </w:r>
    </w:p>
    <w:p w:rsidR="008E3D03" w:rsidRPr="009E1EA3" w:rsidRDefault="008E3D03" w:rsidP="00BA249C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1EA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podejmuje samodzielną aktywność poznawczą np. oglądanie książek, zagospodarowywanie przestrzeni własnymi pomysłami konstrukcyjnymi, korzystanie z nowoczesnej technologii itd.;</w:t>
      </w:r>
    </w:p>
    <w:p w:rsidR="00BA249C" w:rsidRPr="00BA249C" w:rsidRDefault="00BA249C" w:rsidP="00BA249C">
      <w:pPr>
        <w:pStyle w:val="Akapitzlist"/>
        <w:shd w:val="clear" w:color="auto" w:fill="FFFFFF"/>
        <w:spacing w:before="100" w:beforeAutospacing="1" w:line="240" w:lineRule="auto"/>
        <w:ind w:left="-45" w:right="-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BA249C" w:rsidRDefault="00BA249C" w:rsidP="00BA249C">
      <w:pPr>
        <w:pStyle w:val="Akapitzlist"/>
        <w:shd w:val="clear" w:color="auto" w:fill="FFFFFF"/>
        <w:spacing w:before="100" w:beforeAutospacing="1" w:line="240" w:lineRule="auto"/>
        <w:ind w:left="-45" w:right="-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Warunki i sposób realizacji</w:t>
      </w:r>
    </w:p>
    <w:p w:rsidR="00BA249C" w:rsidRPr="00BA249C" w:rsidRDefault="00BA249C" w:rsidP="00BA249C">
      <w:pPr>
        <w:pStyle w:val="Akapitzlist"/>
        <w:shd w:val="clear" w:color="auto" w:fill="FFFFFF"/>
        <w:spacing w:before="100" w:beforeAutospacing="1" w:line="240" w:lineRule="auto"/>
        <w:ind w:left="-45" w:right="-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 jak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czas spożywania posiłków, czas przeznaczony na odpoczynek i charakter tego odpoczynku, uroczystości przedszkolne, wycieczki, ale i ubieranie, rozbieranie. Bardzo ważna jest samodzielna zabawa.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Przedstawione w podstawie programowej naturalne obszary rozwoju dziecka wskazują na konieczność uszanowania typowych dla tego okresu potrzeb rozwojowych, których spełnieniem powinna stać się dobrze zorganizowana zabawa, zarówno w budynku przedszkola, jak i na świeżym powietrzu. Naturalna zabawa dziecka wiąże się z doskonaleniem motoryki i zaspokojeniem potrzeby ruchu, dlatego organizacja zajęć na świeżym powietrzu powinna być elementem codziennej pracy z dzieckiem w każdej grupie wiekowej.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Sytuacje edukacyjne wywołane np. oczekiwaniem poznania liter skutkują zabawami w ich rozpoznawaniu. Jeżeli dzieci w sposób naturalny są zainteresowane zabawami prowadzącymi do ćwiczeń czynności złożonych, takich jak liczenie, czytanie,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nawet pisanie, nauczyciel przygotowuje dzieci do wykonywania tychże czynności zgodnie z fizjologią i naturą pojawiania się tychże procesów.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Przedszkole jest miejscem, w którym poprzez zabawę dziecko poznaje alfabet liter drukowanych. Zabawa rozwija w dziecku oczekiwania poznawcze w tym zakresie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 xml:space="preserve">i jest najlepszym rozwiązaniem metodycznym, które sprzyja jego rozwojowi. Zabawy przygotowujące do nauki pisania liter prowadzić powinny jedynie do optymalizacji napięcia mięśniowego, ćwiczeń planowania ruchu przy kreśleniu znaków o charakterze </w:t>
      </w:r>
      <w:proofErr w:type="spellStart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literopodobnym</w:t>
      </w:r>
      <w:proofErr w:type="spellEnd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ćwiczeń czytania liniatury, wodzenia po śladzie i zapisu wybranego znaku graficznego. W trakcie wychowania przedszkolnego dziecko nie uczy się czynności złożonych z udziałem całej grupy, lecz przygotowuje się do nauki czytania i pisania oraz uczestniczy w procesie alfabetyzacji.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Nauczyciele diagnozują, obserwują dzieci i twórczo organizują przestrzeń ich rozwoju, włączając do zabaw i doświadczeń przedszkolnych potencjał tkwiący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dzieciach oraz ich zaciekawienie elementami otoczenia.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Współczesny przedszkolak funkcjonuje w dynamicznym, szybko zmieniającym się otoczeniu, stąd przedszkole powinno stać się miejscem, w którym dziecko otrzyma pomoc w jego rozumieniu.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Pobyt w przedszkolu jest czasem wypełnionym zabawą, która pod okiem specjalistów tworzy pole doświadczeń rozwojowych budujących dojrzałość szkolną. Nauczyciele zwracają uwagę na konieczność tworzenia stosownych nawyków ruchowych u dzieci, które będą niezbędne, aby rozpocząć naukę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szkole, a także na rolę poznawania wielozmysłowego. Szczególne znaczenie dla budowy dojrzałości szkolnej mają zajęcia rytmiki, które powinny być prowadzone w każdej grupie wiekowej oraz gimnastyki, ze szczególnym uwzględnieniem ćwiczeń zapobiegających wadom postawy.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Nauczyciele systematycznie informują rodziców o postępach w rozwoju ich dziecka, zachęcają do współpracy w realizacji programu wychowania przedszkolnego oraz opracowują diagnozę dojrzałości szkolnej dla tych dzieci, które w danym roku mają rozpocząć naukę w szkole.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Przygotowanie dzieci do posługiwania się językiem obcym nowożytnym powinno być włączone w różne działania realizowane w ramach programu wychowania przedszkolnego i powinno odbywać się przede wszystkim w formie zabawy. Należy stworzyć warunki umożliwiające dzieciom osłuchanie się z językiem obcym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różnych sytuacjach życia codziennego. Może to zostać zrealizowane m.in. poprzez kierowanie do dzieci bardzo prostych poleceń w języku obcym w toku różnych zajęć i zabaw, wspólną lekturę książeczek dla dzieci w języku obcym, włączanie do zajęć rymowanek, prostych wierszyków, piosenek oraz materiałów audiowizualnych w języku obcym. Nauczyciel prowadzący zajęcia z dziećmi powinien wykorzystać naturalne sytuacje wynikające ze swobodnej zabawy dzieci, aby powtórzyć lub zastosować w dalszej zabawie poznane</w:t>
      </w:r>
      <w:r w:rsidR="00B9088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przez dzieci słowa lub zwroty. </w:t>
      </w:r>
      <w:bookmarkStart w:id="0" w:name="_GoBack"/>
      <w:bookmarkEnd w:id="0"/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Dokonując wyboru języka obcego nowożytnego, do posługiwania się którym będą przygotowywane dzieci uczęszczające do przedszkola lub innej formy </w:t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wychowania przedszkolnego, należy brać pod uwagę, jaki język obcy nowożytny jest nauczany w szkołach podstawowych na terenie danej gminy.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Aranżacja przestrzeni wpływa na aktywność wychowanków, dlatego proponuje się takie jej zagospodarowanie, które pozwoli dzieciom na podejmowanie różnorodnych form działania. Wskazane jest zorganizowanie stałych i czasowych kącików zainteresowań. Jako stałe proponuje się kąciki: czytelniczy, konstrukcyjny, artystyczny, przyrodniczy. Jako czasowe proponuje się kąciki związane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realizowaną tematyką, świętami okolicznościowymi, specyfiką pracy przedszkola.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Elementem przestrzeni są także zabawki i pomoce dydaktyczne wykorzystywane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Elementem przestrzeni w przedszkolu są odpowiednio wyposażone miejsca przeznaczone na odpoczynek dzieci (leżak, materac, mata, poduszka), jak również elementy wyposażenia odpowiednie dla dzieci o specjalnych potrzebach edukacyjnych.</w:t>
      </w:r>
    </w:p>
    <w:p w:rsidR="008E3D03" w:rsidRPr="00BA249C" w:rsidRDefault="008E3D03" w:rsidP="00B90880">
      <w:pPr>
        <w:pStyle w:val="Akapitzlist"/>
        <w:numPr>
          <w:ilvl w:val="0"/>
          <w:numId w:val="11"/>
        </w:numPr>
        <w:pBdr>
          <w:bottom w:val="single" w:sz="6" w:space="9" w:color="DBDBD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Estetyczna aranżacja wnętrz umożliwia celebrowanie posiłków (kulturalne, spokojne ich spożywanie połączone z nauką posługiwania się sztućcami), a także możliwość wybierania potraw przez dzieci (walory odżywcze i zdrowotne produktów), a nawet ich komponowania.</w:t>
      </w:r>
    </w:p>
    <w:p w:rsidR="008E3D03" w:rsidRPr="00BA249C" w:rsidRDefault="008E3D03" w:rsidP="00BA249C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Aranżacja wnętrz umożliwia dzieciom podejmowanie prac porządkowych np. po </w:t>
      </w:r>
      <w:r w:rsid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BA249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przed posiłkami, po zakończonej zabawie, przed wyjściem na spacer.</w:t>
      </w:r>
    </w:p>
    <w:p w:rsidR="00BA249C" w:rsidRDefault="00BA249C" w:rsidP="00BA249C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A249C" w:rsidRPr="00BA249C" w:rsidRDefault="00BA249C" w:rsidP="00B90880">
      <w:pPr>
        <w:tabs>
          <w:tab w:val="left" w:pos="577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A249C">
        <w:rPr>
          <w:rFonts w:ascii="Times New Roman" w:hAnsi="Times New Roman" w:cs="Times New Roman"/>
          <w:i/>
          <w:sz w:val="24"/>
          <w:szCs w:val="24"/>
        </w:rPr>
        <w:t>Źródło:</w:t>
      </w:r>
    </w:p>
    <w:p w:rsidR="00BA249C" w:rsidRPr="00BA249C" w:rsidRDefault="00BA249C" w:rsidP="00B90880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49C">
        <w:rPr>
          <w:rFonts w:ascii="Times New Roman" w:hAnsi="Times New Roman" w:cs="Times New Roman"/>
          <w:i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:rsidR="00665598" w:rsidRPr="00B90880" w:rsidRDefault="00BA249C" w:rsidP="00B90880">
      <w:pPr>
        <w:tabs>
          <w:tab w:val="left" w:pos="5775"/>
        </w:tabs>
        <w:jc w:val="right"/>
        <w:rPr>
          <w:rFonts w:ascii="Times New Roman" w:hAnsi="Times New Roman" w:cs="Times New Roman"/>
          <w:i/>
        </w:rPr>
      </w:pPr>
      <w:r w:rsidRPr="00B90880">
        <w:rPr>
          <w:rFonts w:ascii="Times New Roman" w:hAnsi="Times New Roman" w:cs="Times New Roman"/>
          <w:i/>
        </w:rPr>
        <w:t>Dz.U. z 2017 r., poz. 356</w:t>
      </w:r>
    </w:p>
    <w:sectPr w:rsidR="00665598" w:rsidRPr="00B90880" w:rsidSect="00BA249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135"/>
    <w:multiLevelType w:val="hybridMultilevel"/>
    <w:tmpl w:val="BB66BAF4"/>
    <w:lvl w:ilvl="0" w:tplc="0415000F">
      <w:start w:val="1"/>
      <w:numFmt w:val="decimal"/>
      <w:lvlText w:val="%1."/>
      <w:lvlJc w:val="left"/>
      <w:pPr>
        <w:ind w:left="45" w:hanging="360"/>
      </w:p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">
    <w:nsid w:val="215A237B"/>
    <w:multiLevelType w:val="multilevel"/>
    <w:tmpl w:val="D528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C06BD"/>
    <w:multiLevelType w:val="multilevel"/>
    <w:tmpl w:val="70C0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A7AD4"/>
    <w:multiLevelType w:val="multilevel"/>
    <w:tmpl w:val="E9DA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949C3"/>
    <w:multiLevelType w:val="hybridMultilevel"/>
    <w:tmpl w:val="126C10AA"/>
    <w:lvl w:ilvl="0" w:tplc="0415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5">
    <w:nsid w:val="54F15FB6"/>
    <w:multiLevelType w:val="hybridMultilevel"/>
    <w:tmpl w:val="0C92B2F6"/>
    <w:lvl w:ilvl="0" w:tplc="0415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6">
    <w:nsid w:val="555F5333"/>
    <w:multiLevelType w:val="hybridMultilevel"/>
    <w:tmpl w:val="27066648"/>
    <w:lvl w:ilvl="0" w:tplc="0415000F">
      <w:start w:val="1"/>
      <w:numFmt w:val="decimal"/>
      <w:lvlText w:val="%1."/>
      <w:lvlJc w:val="left"/>
      <w:pPr>
        <w:ind w:left="45" w:hanging="360"/>
      </w:p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7">
    <w:nsid w:val="70220643"/>
    <w:multiLevelType w:val="hybridMultilevel"/>
    <w:tmpl w:val="DDE63BFA"/>
    <w:lvl w:ilvl="0" w:tplc="0415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8">
    <w:nsid w:val="74152993"/>
    <w:multiLevelType w:val="multilevel"/>
    <w:tmpl w:val="2E76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C0C7C"/>
    <w:multiLevelType w:val="hybridMultilevel"/>
    <w:tmpl w:val="4716845C"/>
    <w:lvl w:ilvl="0" w:tplc="0415000F">
      <w:start w:val="1"/>
      <w:numFmt w:val="decimal"/>
      <w:lvlText w:val="%1."/>
      <w:lvlJc w:val="left"/>
      <w:pPr>
        <w:ind w:left="45" w:hanging="360"/>
      </w:p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0">
    <w:nsid w:val="7D2C6460"/>
    <w:multiLevelType w:val="hybridMultilevel"/>
    <w:tmpl w:val="1682E520"/>
    <w:lvl w:ilvl="0" w:tplc="04150001">
      <w:start w:val="1"/>
      <w:numFmt w:val="bullet"/>
      <w:lvlText w:val=""/>
      <w:lvlJc w:val="left"/>
      <w:pPr>
        <w:ind w:left="-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03"/>
    <w:rsid w:val="00482503"/>
    <w:rsid w:val="00665598"/>
    <w:rsid w:val="008E3D03"/>
    <w:rsid w:val="009E1EA3"/>
    <w:rsid w:val="00B90880"/>
    <w:rsid w:val="00B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6440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09911">
          <w:marLeft w:val="-225"/>
          <w:marRight w:val="-225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22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47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45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76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28689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3301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EWELINKA</dc:creator>
  <cp:lastModifiedBy>EWELINKA</cp:lastModifiedBy>
  <cp:revision>5</cp:revision>
  <dcterms:created xsi:type="dcterms:W3CDTF">2020-06-05T09:42:00Z</dcterms:created>
  <dcterms:modified xsi:type="dcterms:W3CDTF">2020-06-05T10:44:00Z</dcterms:modified>
</cp:coreProperties>
</file>